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48A16" w14:textId="77777777" w:rsidR="001635F8" w:rsidRDefault="00964F8F" w:rsidP="00964F8F">
      <w:pPr>
        <w:spacing w:after="0"/>
      </w:pPr>
      <w:r>
        <w:t xml:space="preserve">To: </w:t>
      </w:r>
      <w:r>
        <w:tab/>
        <w:t>Berta Heybey, Managing Director Monitoring and Evaluation</w:t>
      </w:r>
    </w:p>
    <w:p w14:paraId="7FA23ACA" w14:textId="77777777" w:rsidR="00964F8F" w:rsidRDefault="00964F8F" w:rsidP="00964F8F">
      <w:pPr>
        <w:spacing w:after="0"/>
      </w:pPr>
      <w:r>
        <w:t>From:</w:t>
      </w:r>
      <w:r>
        <w:tab/>
        <w:t>Jennifer Lisher, Evaluation Lead Land</w:t>
      </w:r>
    </w:p>
    <w:p w14:paraId="0DB65E8F" w14:textId="77777777" w:rsidR="00964F8F" w:rsidRDefault="00964F8F" w:rsidP="00964F8F">
      <w:pPr>
        <w:spacing w:after="0"/>
      </w:pPr>
      <w:r>
        <w:t xml:space="preserve">CC: </w:t>
      </w:r>
      <w:r>
        <w:tab/>
        <w:t>Jack Molyneaux, Director Independent Evaluation</w:t>
      </w:r>
    </w:p>
    <w:p w14:paraId="28563B23" w14:textId="3C1722A6" w:rsidR="00964F8F" w:rsidRDefault="00964F8F" w:rsidP="00964F8F">
      <w:pPr>
        <w:spacing w:after="0"/>
      </w:pPr>
      <w:r>
        <w:tab/>
        <w:t>Shreena Patel, Senior Director Evaluation</w:t>
      </w:r>
    </w:p>
    <w:p w14:paraId="5E990BD3" w14:textId="71C8965D" w:rsidR="00202294" w:rsidRDefault="00202294" w:rsidP="00964F8F">
      <w:pPr>
        <w:spacing w:after="0"/>
      </w:pPr>
      <w:r>
        <w:tab/>
        <w:t>Hamissou Samari, Benin M&amp;E Lead</w:t>
      </w:r>
    </w:p>
    <w:p w14:paraId="5C420239" w14:textId="132B55A6" w:rsidR="00DC57BD" w:rsidRDefault="00DC57BD" w:rsidP="00964F8F">
      <w:pPr>
        <w:spacing w:after="0"/>
      </w:pPr>
      <w:r>
        <w:tab/>
        <w:t xml:space="preserve">Rick Gaynor and Kent Elbow, </w:t>
      </w:r>
      <w:r w:rsidR="00694B16">
        <w:t>Land Practice Group</w:t>
      </w:r>
    </w:p>
    <w:p w14:paraId="0F27877B" w14:textId="77777777" w:rsidR="00964F8F" w:rsidRDefault="00964F8F" w:rsidP="00964F8F">
      <w:pPr>
        <w:spacing w:after="0"/>
      </w:pPr>
    </w:p>
    <w:p w14:paraId="7A854462" w14:textId="4C05EDA4" w:rsidR="00964F8F" w:rsidRDefault="00964F8F" w:rsidP="00964F8F">
      <w:pPr>
        <w:spacing w:after="0"/>
      </w:pPr>
      <w:r>
        <w:t xml:space="preserve">RE: Cancellation Memo for </w:t>
      </w:r>
      <w:r w:rsidR="00B960CF">
        <w:t xml:space="preserve">the </w:t>
      </w:r>
      <w:r w:rsidR="00694B16">
        <w:t xml:space="preserve">Evaluation of the </w:t>
      </w:r>
      <w:r>
        <w:t xml:space="preserve">Benin Access to Land </w:t>
      </w:r>
      <w:r w:rsidR="00694B16">
        <w:t>Project</w:t>
      </w:r>
    </w:p>
    <w:p w14:paraId="659D6779" w14:textId="77777777" w:rsidR="00964F8F" w:rsidRDefault="00964F8F" w:rsidP="00964F8F">
      <w:pPr>
        <w:spacing w:after="0"/>
      </w:pPr>
    </w:p>
    <w:p w14:paraId="42980A36" w14:textId="15C79E09" w:rsidR="00E519AC" w:rsidRDefault="00964F8F" w:rsidP="00964F8F">
      <w:pPr>
        <w:spacing w:after="0"/>
      </w:pPr>
      <w:r>
        <w:t xml:space="preserve">MCC contracted NORC in June 2006 to lead the independent evaluations of several Benin Compact Projects, including the Access to Land </w:t>
      </w:r>
      <w:r w:rsidR="002F7B10">
        <w:t xml:space="preserve">(ATL) </w:t>
      </w:r>
      <w:r>
        <w:t>Project</w:t>
      </w:r>
      <w:r w:rsidR="00C610EB">
        <w:t>, Access to Finance Project and Access to Justice Project</w:t>
      </w:r>
      <w:r>
        <w:t>.</w:t>
      </w:r>
      <w:r w:rsidR="00E519AC">
        <w:t xml:space="preserve">  </w:t>
      </w:r>
      <w:r>
        <w:t xml:space="preserve">An Evaluation Design Report (EDR) was prepared by NORC </w:t>
      </w:r>
      <w:r w:rsidR="00C610EB">
        <w:t xml:space="preserve">covering all three projects </w:t>
      </w:r>
      <w:r>
        <w:t>and cleared by MCC in December 2006</w:t>
      </w:r>
      <w:r w:rsidR="001507EC">
        <w:t xml:space="preserve"> and can be accessed on the MCC Evaluation Catalogue.</w:t>
      </w:r>
      <w:r>
        <w:t xml:space="preserve"> </w:t>
      </w:r>
      <w:r w:rsidR="00E519AC">
        <w:t xml:space="preserve"> This memo concerns the evaluation of the Benin Access to Land Project, which was essentially divided into rural and urban</w:t>
      </w:r>
      <w:r w:rsidR="00BC64D5">
        <w:t xml:space="preserve"> and carried out between 2006-2011</w:t>
      </w:r>
      <w:r w:rsidR="00E519AC">
        <w:t xml:space="preserve">. </w:t>
      </w:r>
    </w:p>
    <w:p w14:paraId="260672AC" w14:textId="6069FB30" w:rsidR="00A657DE" w:rsidRDefault="00A657DE" w:rsidP="00964F8F">
      <w:pPr>
        <w:spacing w:after="0"/>
      </w:pPr>
    </w:p>
    <w:p w14:paraId="5D1DD4D5" w14:textId="153A0BDD" w:rsidR="00BC64D5" w:rsidRPr="002E5030" w:rsidRDefault="00942275" w:rsidP="00DC57BD">
      <w:pPr>
        <w:autoSpaceDE w:val="0"/>
        <w:autoSpaceDN w:val="0"/>
        <w:adjustRightInd w:val="0"/>
        <w:spacing w:after="0" w:line="240" w:lineRule="auto"/>
        <w:rPr>
          <w:rFonts w:ascii="Calibri" w:hAnsi="Calibri"/>
        </w:rPr>
      </w:pPr>
      <w:r>
        <w:t xml:space="preserve">NORC proposed a randomized controlled trial (RCT) for </w:t>
      </w:r>
      <w:r w:rsidR="00BC64D5">
        <w:t xml:space="preserve">evaluating </w:t>
      </w:r>
      <w:r>
        <w:t>t</w:t>
      </w:r>
      <w:r w:rsidR="00666499">
        <w:t xml:space="preserve">he </w:t>
      </w:r>
      <w:r>
        <w:t xml:space="preserve">Benin </w:t>
      </w:r>
      <w:r w:rsidR="002F7B10">
        <w:t>ATL</w:t>
      </w:r>
      <w:r>
        <w:t xml:space="preserve"> Project.   </w:t>
      </w:r>
      <w:proofErr w:type="gramStart"/>
      <w:r>
        <w:t>S</w:t>
      </w:r>
      <w:r w:rsidR="00666499">
        <w:t>imilar</w:t>
      </w:r>
      <w:r w:rsidR="00BC64D5">
        <w:t xml:space="preserve"> </w:t>
      </w:r>
      <w:r w:rsidR="00666499">
        <w:t>to</w:t>
      </w:r>
      <w:proofErr w:type="gramEnd"/>
      <w:r w:rsidR="00666499">
        <w:t xml:space="preserve"> other project evaluations covered by the </w:t>
      </w:r>
      <w:r>
        <w:t xml:space="preserve">2006 </w:t>
      </w:r>
      <w:r w:rsidR="00666499">
        <w:t>EDR</w:t>
      </w:r>
      <w:r>
        <w:t>, the evaluation</w:t>
      </w:r>
      <w:r w:rsidR="00666499">
        <w:t xml:space="preserve"> relied on the Benin government’s </w:t>
      </w:r>
      <w:proofErr w:type="spellStart"/>
      <w:r w:rsidR="00666499">
        <w:t>EMICo</w:t>
      </w:r>
      <w:r w:rsidR="00731557">
        <w:t>V</w:t>
      </w:r>
      <w:proofErr w:type="spellEnd"/>
      <w:r w:rsidR="00666499">
        <w:t xml:space="preserve"> </w:t>
      </w:r>
      <w:r w:rsidR="00731557">
        <w:rPr>
          <w:rFonts w:ascii="URWPalladioL-Roma" w:hAnsi="URWPalladioL-Roma" w:cs="URWPalladioL-Roma"/>
          <w:color w:val="000000"/>
        </w:rPr>
        <w:t>(</w:t>
      </w:r>
      <w:proofErr w:type="spellStart"/>
      <w:r w:rsidR="00731557">
        <w:rPr>
          <w:rFonts w:ascii="URWPalladioL-Ital" w:hAnsi="URWPalladioL-Ital" w:cs="URWPalladioL-Ital"/>
          <w:color w:val="000000"/>
        </w:rPr>
        <w:t>Enquête</w:t>
      </w:r>
      <w:proofErr w:type="spellEnd"/>
      <w:r w:rsidR="00731557">
        <w:rPr>
          <w:rFonts w:ascii="URWPalladioL-Ital" w:hAnsi="URWPalladioL-Ital" w:cs="URWPalladioL-Ital"/>
          <w:color w:val="000000"/>
        </w:rPr>
        <w:t xml:space="preserve"> </w:t>
      </w:r>
      <w:proofErr w:type="spellStart"/>
      <w:r w:rsidR="00731557">
        <w:rPr>
          <w:rFonts w:ascii="URWPalladioL-Ital" w:hAnsi="URWPalladioL-Ital" w:cs="URWPalladioL-Ital"/>
          <w:color w:val="000000"/>
        </w:rPr>
        <w:t>Modulaire</w:t>
      </w:r>
      <w:proofErr w:type="spellEnd"/>
      <w:r w:rsidR="00731557">
        <w:rPr>
          <w:rFonts w:ascii="URWPalladioL-Ital" w:hAnsi="URWPalladioL-Ital" w:cs="URWPalladioL-Ital"/>
          <w:color w:val="000000"/>
        </w:rPr>
        <w:t xml:space="preserve"> </w:t>
      </w:r>
      <w:proofErr w:type="spellStart"/>
      <w:r w:rsidR="00731557">
        <w:rPr>
          <w:rFonts w:ascii="URWPalladioL-Ital" w:hAnsi="URWPalladioL-Ital" w:cs="URWPalladioL-Ital"/>
          <w:color w:val="000000"/>
        </w:rPr>
        <w:t>Intégrée</w:t>
      </w:r>
      <w:proofErr w:type="spellEnd"/>
      <w:r w:rsidR="00731557">
        <w:rPr>
          <w:rFonts w:ascii="URWPalladioL-Ital" w:hAnsi="URWPalladioL-Ital" w:cs="URWPalladioL-Ital"/>
          <w:color w:val="000000"/>
        </w:rPr>
        <w:t xml:space="preserve"> sur les Conditions de Vie de Ménages</w:t>
      </w:r>
      <w:r w:rsidR="00731557">
        <w:rPr>
          <w:rFonts w:ascii="URWPalladioL-Roma" w:hAnsi="URWPalladioL-Roma" w:cs="URWPalladioL-Roma"/>
          <w:color w:val="000000"/>
        </w:rPr>
        <w:t>)</w:t>
      </w:r>
      <w:r w:rsidR="00666499">
        <w:t xml:space="preserve">.  </w:t>
      </w:r>
      <w:r w:rsidR="00731557">
        <w:rPr>
          <w:rFonts w:ascii="URWPalladioL-Roma" w:hAnsi="URWPalladioL-Roma" w:cs="URWPalladioL-Roma"/>
          <w:color w:val="000000"/>
        </w:rPr>
        <w:t xml:space="preserve">The </w:t>
      </w:r>
      <w:proofErr w:type="spellStart"/>
      <w:r w:rsidR="00731557">
        <w:rPr>
          <w:rFonts w:ascii="URWPalladioL-Roma" w:hAnsi="URWPalladioL-Roma" w:cs="URWPalladioL-Roma"/>
          <w:color w:val="000000"/>
        </w:rPr>
        <w:t>EMICoV</w:t>
      </w:r>
      <w:proofErr w:type="spellEnd"/>
      <w:r w:rsidR="00731557">
        <w:rPr>
          <w:rFonts w:ascii="URWPalladioL-Roma" w:hAnsi="URWPalladioL-Roma" w:cs="URWPalladioL-Roma"/>
          <w:color w:val="000000"/>
        </w:rPr>
        <w:t xml:space="preserve"> is a </w:t>
      </w:r>
      <w:proofErr w:type="gramStart"/>
      <w:r w:rsidR="00731557">
        <w:rPr>
          <w:rFonts w:ascii="URWPalladioL-Roma" w:hAnsi="URWPalladioL-Roma" w:cs="URWPalladioL-Roma"/>
          <w:color w:val="000000"/>
        </w:rPr>
        <w:t>nationally-representative</w:t>
      </w:r>
      <w:proofErr w:type="gramEnd"/>
      <w:r w:rsidR="00731557">
        <w:rPr>
          <w:rFonts w:ascii="URWPalladioL-Roma" w:hAnsi="URWPalladioL-Roma" w:cs="URWPalladioL-Roma"/>
          <w:color w:val="000000"/>
        </w:rPr>
        <w:t xml:space="preserve"> household survey,</w:t>
      </w:r>
      <w:r w:rsidR="00BC64D5">
        <w:rPr>
          <w:rFonts w:ascii="URWPalladioL-Roma" w:hAnsi="URWPalladioL-Roma" w:cs="URWPalladioL-Roma"/>
          <w:color w:val="000000"/>
        </w:rPr>
        <w:t xml:space="preserve"> </w:t>
      </w:r>
      <w:r w:rsidR="00731557">
        <w:rPr>
          <w:rFonts w:ascii="URWPalladioL-Roma" w:hAnsi="URWPalladioL-Roma" w:cs="URWPalladioL-Roma"/>
          <w:color w:val="000000"/>
        </w:rPr>
        <w:t>administered by the Benin National Statistics Institute (INSAE</w:t>
      </w:r>
      <w:r w:rsidR="008C7262">
        <w:rPr>
          <w:rFonts w:ascii="URWPalladioL-Roma" w:hAnsi="URWPalladioL-Roma" w:cs="URWPalladioL-Roma"/>
          <w:color w:val="000000"/>
        </w:rPr>
        <w:t>-</w:t>
      </w:r>
      <w:r w:rsidR="008C7262" w:rsidRPr="008C7262">
        <w:rPr>
          <w:rFonts w:ascii="Calibri" w:hAnsi="Calibri"/>
        </w:rPr>
        <w:t xml:space="preserve"> </w:t>
      </w:r>
      <w:proofErr w:type="spellStart"/>
      <w:r w:rsidR="008C7262">
        <w:rPr>
          <w:rFonts w:ascii="Calibri" w:hAnsi="Calibri"/>
        </w:rPr>
        <w:t>Institut</w:t>
      </w:r>
      <w:proofErr w:type="spellEnd"/>
      <w:r w:rsidR="008C7262">
        <w:rPr>
          <w:rFonts w:ascii="Calibri" w:hAnsi="Calibri"/>
        </w:rPr>
        <w:t xml:space="preserve"> National de la </w:t>
      </w:r>
      <w:proofErr w:type="spellStart"/>
      <w:r w:rsidR="008C7262">
        <w:rPr>
          <w:rFonts w:ascii="Calibri" w:hAnsi="Calibri"/>
        </w:rPr>
        <w:t>Statistique</w:t>
      </w:r>
      <w:proofErr w:type="spellEnd"/>
      <w:r w:rsidR="008C7262">
        <w:rPr>
          <w:rFonts w:ascii="Calibri" w:hAnsi="Calibri"/>
        </w:rPr>
        <w:t xml:space="preserve"> et de </w:t>
      </w:r>
      <w:proofErr w:type="spellStart"/>
      <w:r w:rsidR="008C7262">
        <w:rPr>
          <w:rFonts w:ascii="Calibri" w:hAnsi="Calibri"/>
        </w:rPr>
        <w:t>l’Analyse</w:t>
      </w:r>
      <w:proofErr w:type="spellEnd"/>
      <w:r w:rsidR="008C7262">
        <w:rPr>
          <w:rFonts w:ascii="Calibri" w:hAnsi="Calibri"/>
        </w:rPr>
        <w:t xml:space="preserve"> </w:t>
      </w:r>
      <w:proofErr w:type="spellStart"/>
      <w:r w:rsidR="008C7262">
        <w:rPr>
          <w:rFonts w:ascii="Calibri" w:hAnsi="Calibri"/>
        </w:rPr>
        <w:t>Economique</w:t>
      </w:r>
      <w:proofErr w:type="spellEnd"/>
      <w:r w:rsidR="00731557">
        <w:rPr>
          <w:rFonts w:ascii="URWPalladioL-Roma" w:hAnsi="URWPalladioL-Roma" w:cs="URWPalladioL-Roma"/>
          <w:color w:val="000000"/>
        </w:rPr>
        <w:t xml:space="preserve">).  </w:t>
      </w:r>
      <w:r>
        <w:t xml:space="preserve">MCA-Benin provided financial support for the 2006 </w:t>
      </w:r>
      <w:proofErr w:type="spellStart"/>
      <w:r>
        <w:t>EMIC</w:t>
      </w:r>
      <w:r w:rsidR="004448F7">
        <w:t>o</w:t>
      </w:r>
      <w:r>
        <w:t>V</w:t>
      </w:r>
      <w:proofErr w:type="spellEnd"/>
      <w:r>
        <w:t xml:space="preserve"> and 2010 </w:t>
      </w:r>
      <w:proofErr w:type="spellStart"/>
      <w:r>
        <w:t>EMIC</w:t>
      </w:r>
      <w:r w:rsidR="003D214C">
        <w:t>oV</w:t>
      </w:r>
      <w:proofErr w:type="spellEnd"/>
      <w:r>
        <w:t xml:space="preserve"> data collection rounds</w:t>
      </w:r>
      <w:r w:rsidRPr="000E1C7A">
        <w:t xml:space="preserve">. </w:t>
      </w:r>
      <w:r w:rsidR="00BC64D5">
        <w:t xml:space="preserve">  </w:t>
      </w:r>
      <w:r w:rsidRPr="000E1C7A">
        <w:t xml:space="preserve">The survey collected comprehensive data on </w:t>
      </w:r>
      <w:r>
        <w:t xml:space="preserve">land and justice, as well as socio-economic data on </w:t>
      </w:r>
      <w:r w:rsidRPr="000E1C7A">
        <w:t>household income, expenditure, employment, economic activity, and investment.</w:t>
      </w:r>
      <w:r>
        <w:t xml:space="preserve">  </w:t>
      </w:r>
      <w:r w:rsidR="002E5030">
        <w:t>However, the</w:t>
      </w:r>
      <w:r w:rsidR="002E5030">
        <w:rPr>
          <w:rFonts w:ascii="Calibri" w:hAnsi="Calibri"/>
        </w:rPr>
        <w:t xml:space="preserve"> </w:t>
      </w:r>
      <w:proofErr w:type="spellStart"/>
      <w:r w:rsidR="00E12BA0">
        <w:rPr>
          <w:rFonts w:ascii="Calibri" w:hAnsi="Calibri"/>
        </w:rPr>
        <w:t>EMIC</w:t>
      </w:r>
      <w:r w:rsidR="003D214C">
        <w:rPr>
          <w:rFonts w:ascii="Calibri" w:hAnsi="Calibri"/>
        </w:rPr>
        <w:t>o</w:t>
      </w:r>
      <w:r w:rsidR="00E12BA0">
        <w:rPr>
          <w:rFonts w:ascii="Calibri" w:hAnsi="Calibri"/>
        </w:rPr>
        <w:t>V</w:t>
      </w:r>
      <w:proofErr w:type="spellEnd"/>
      <w:r w:rsidR="00E12BA0">
        <w:rPr>
          <w:rFonts w:ascii="Calibri" w:hAnsi="Calibri"/>
        </w:rPr>
        <w:t xml:space="preserve"> baseline survey (2006-2008) presented multiple challenges in acquiring parcel level investment information and incorporating the correct sample of PFR villages. </w:t>
      </w:r>
      <w:r w:rsidR="00E27341">
        <w:rPr>
          <w:rFonts w:ascii="Calibri" w:hAnsi="Calibri"/>
        </w:rPr>
        <w:t xml:space="preserve"> For example, a</w:t>
      </w:r>
      <w:r w:rsidR="00E12BA0">
        <w:rPr>
          <w:rFonts w:ascii="Calibri" w:hAnsi="Calibri"/>
        </w:rPr>
        <w:t xml:space="preserve">pproximately 20 PFR villages could not </w:t>
      </w:r>
      <w:proofErr w:type="gramStart"/>
      <w:r w:rsidR="00E12BA0">
        <w:rPr>
          <w:rFonts w:ascii="Calibri" w:hAnsi="Calibri"/>
        </w:rPr>
        <w:t>be located in</w:t>
      </w:r>
      <w:proofErr w:type="gramEnd"/>
      <w:r w:rsidR="00E12BA0">
        <w:rPr>
          <w:rFonts w:ascii="Calibri" w:hAnsi="Calibri"/>
        </w:rPr>
        <w:t xml:space="preserve"> the </w:t>
      </w:r>
      <w:proofErr w:type="spellStart"/>
      <w:r w:rsidR="00E12BA0">
        <w:rPr>
          <w:rFonts w:ascii="Calibri" w:hAnsi="Calibri"/>
        </w:rPr>
        <w:t>EMIC</w:t>
      </w:r>
      <w:r w:rsidR="003D214C">
        <w:rPr>
          <w:rFonts w:ascii="Calibri" w:hAnsi="Calibri"/>
        </w:rPr>
        <w:t>o</w:t>
      </w:r>
      <w:r w:rsidR="00E12BA0">
        <w:rPr>
          <w:rFonts w:ascii="Calibri" w:hAnsi="Calibri"/>
        </w:rPr>
        <w:t>V</w:t>
      </w:r>
      <w:proofErr w:type="spellEnd"/>
      <w:r w:rsidR="00E12BA0">
        <w:rPr>
          <w:rFonts w:ascii="Calibri" w:hAnsi="Calibri"/>
        </w:rPr>
        <w:t xml:space="preserve"> sample, due to mismatch in village names. Subsequently, there was an extensive verification of the </w:t>
      </w:r>
      <w:proofErr w:type="spellStart"/>
      <w:r w:rsidR="00E12BA0">
        <w:rPr>
          <w:rFonts w:ascii="Calibri" w:hAnsi="Calibri"/>
        </w:rPr>
        <w:t>EMIC</w:t>
      </w:r>
      <w:r w:rsidR="003D214C">
        <w:rPr>
          <w:rFonts w:ascii="Calibri" w:hAnsi="Calibri"/>
        </w:rPr>
        <w:t>o</w:t>
      </w:r>
      <w:r w:rsidR="00E12BA0">
        <w:rPr>
          <w:rFonts w:ascii="Calibri" w:hAnsi="Calibri"/>
        </w:rPr>
        <w:t>V</w:t>
      </w:r>
      <w:proofErr w:type="spellEnd"/>
      <w:r w:rsidR="00E12BA0">
        <w:rPr>
          <w:rFonts w:ascii="Calibri" w:hAnsi="Calibri"/>
        </w:rPr>
        <w:t xml:space="preserve"> 2010 sample (and an increase in the sample size) to ensure that the PFR treatment and control villages are all incorporated.</w:t>
      </w:r>
      <w:r w:rsidR="004C2015">
        <w:rPr>
          <w:rFonts w:ascii="Calibri" w:hAnsi="Calibri"/>
        </w:rPr>
        <w:t xml:space="preserve"> However, the 2010 </w:t>
      </w:r>
      <w:proofErr w:type="spellStart"/>
      <w:r w:rsidR="004C2015">
        <w:rPr>
          <w:rFonts w:ascii="Calibri" w:hAnsi="Calibri"/>
        </w:rPr>
        <w:t>EMIC</w:t>
      </w:r>
      <w:r w:rsidR="003D214C">
        <w:rPr>
          <w:rFonts w:ascii="Calibri" w:hAnsi="Calibri"/>
        </w:rPr>
        <w:t>o</w:t>
      </w:r>
      <w:r w:rsidR="004C2015">
        <w:rPr>
          <w:rFonts w:ascii="Calibri" w:hAnsi="Calibri"/>
        </w:rPr>
        <w:t>V</w:t>
      </w:r>
      <w:proofErr w:type="spellEnd"/>
      <w:r w:rsidR="004C2015">
        <w:rPr>
          <w:rFonts w:ascii="Calibri" w:hAnsi="Calibri"/>
        </w:rPr>
        <w:t xml:space="preserve"> and related data entry by INSAE faced continued quality issues. </w:t>
      </w:r>
    </w:p>
    <w:p w14:paraId="31F97D34" w14:textId="1699212D" w:rsidR="00895E48" w:rsidRDefault="000149CA" w:rsidP="00DC57BD">
      <w:pPr>
        <w:autoSpaceDE w:val="0"/>
        <w:autoSpaceDN w:val="0"/>
        <w:adjustRightInd w:val="0"/>
        <w:spacing w:after="0" w:line="240" w:lineRule="auto"/>
      </w:pPr>
      <w:r>
        <w:rPr>
          <w:rFonts w:eastAsia="Times New Roman"/>
        </w:rPr>
        <w:tab/>
      </w:r>
    </w:p>
    <w:p w14:paraId="587CD911" w14:textId="2E377326" w:rsidR="00731557" w:rsidRPr="00DC57BD" w:rsidRDefault="00544EF0" w:rsidP="00DC57BD">
      <w:pPr>
        <w:autoSpaceDE w:val="0"/>
        <w:autoSpaceDN w:val="0"/>
        <w:adjustRightInd w:val="0"/>
        <w:spacing w:after="0" w:line="240" w:lineRule="auto"/>
        <w:rPr>
          <w:rFonts w:ascii="URWPalladioL-Roma" w:hAnsi="URWPalladioL-Roma" w:cs="URWPalladioL-Roma"/>
          <w:color w:val="000000"/>
        </w:rPr>
      </w:pPr>
      <w:r>
        <w:t xml:space="preserve">MCC was concerned with continued quality and oversight issues around </w:t>
      </w:r>
      <w:proofErr w:type="spellStart"/>
      <w:r>
        <w:t>EMIC</w:t>
      </w:r>
      <w:r w:rsidR="003D214C">
        <w:t>o</w:t>
      </w:r>
      <w:r>
        <w:t>V</w:t>
      </w:r>
      <w:proofErr w:type="spellEnd"/>
      <w:r>
        <w:t xml:space="preserve"> and INSAE, as well as NORC’s methodological approach.  </w:t>
      </w:r>
      <w:r w:rsidR="008B07DE">
        <w:t xml:space="preserve">In 2010, </w:t>
      </w:r>
      <w:r w:rsidR="00C62969">
        <w:t xml:space="preserve">MCC made the decision to have NORC </w:t>
      </w:r>
      <w:r w:rsidR="004C2015">
        <w:t>conduct</w:t>
      </w:r>
      <w:r w:rsidR="00C62969">
        <w:t xml:space="preserve"> the evaluation of the urban component of the </w:t>
      </w:r>
      <w:r w:rsidR="002F7B10">
        <w:t>ATL</w:t>
      </w:r>
      <w:r w:rsidR="00C62969">
        <w:t xml:space="preserve"> Project</w:t>
      </w:r>
      <w:r w:rsidR="004C2015">
        <w:t xml:space="preserve"> while having</w:t>
      </w:r>
      <w:r w:rsidR="00C62969">
        <w:t xml:space="preserve"> </w:t>
      </w:r>
      <w:r w:rsidR="008B07DE">
        <w:t>t</w:t>
      </w:r>
      <w:r w:rsidR="00731557">
        <w:t>he World Bank</w:t>
      </w:r>
      <w:r w:rsidR="004C2015">
        <w:t xml:space="preserve"> Gender Innovation Lab</w:t>
      </w:r>
      <w:r w:rsidR="00731557">
        <w:t xml:space="preserve"> t</w:t>
      </w:r>
      <w:r w:rsidR="00C62969">
        <w:t>ake</w:t>
      </w:r>
      <w:r w:rsidR="00731557">
        <w:t xml:space="preserve"> over the rural component of the </w:t>
      </w:r>
      <w:r w:rsidR="002F7B10">
        <w:t xml:space="preserve">ATL </w:t>
      </w:r>
      <w:r w:rsidR="00BC64D5">
        <w:t xml:space="preserve">Project </w:t>
      </w:r>
      <w:r w:rsidR="00731557">
        <w:t>evaluation</w:t>
      </w:r>
      <w:r w:rsidR="00C62969">
        <w:t xml:space="preserve">.  </w:t>
      </w:r>
      <w:r w:rsidR="00BC64D5">
        <w:t xml:space="preserve">The World Bank </w:t>
      </w:r>
      <w:r w:rsidR="006953DD">
        <w:t xml:space="preserve">similarly </w:t>
      </w:r>
      <w:r w:rsidR="00BC64D5">
        <w:t xml:space="preserve">found data quality issues with the </w:t>
      </w:r>
      <w:proofErr w:type="spellStart"/>
      <w:r w:rsidR="00BC64D5">
        <w:t>EMIC</w:t>
      </w:r>
      <w:r w:rsidR="003D214C">
        <w:t>oV</w:t>
      </w:r>
      <w:proofErr w:type="spellEnd"/>
      <w:r w:rsidR="00BC64D5">
        <w:t xml:space="preserve"> and </w:t>
      </w:r>
      <w:r w:rsidR="006953DD">
        <w:t xml:space="preserve">raised funds to field </w:t>
      </w:r>
      <w:r w:rsidR="008B07DE">
        <w:t>a separate</w:t>
      </w:r>
      <w:r w:rsidR="00BC64D5">
        <w:t xml:space="preserve"> data collection </w:t>
      </w:r>
      <w:r w:rsidR="008B07DE">
        <w:t xml:space="preserve">effort </w:t>
      </w:r>
      <w:r w:rsidR="00BC64D5">
        <w:t>in 2011 using non-MCC/MCA funding</w:t>
      </w:r>
      <w:r w:rsidR="00731557">
        <w:t xml:space="preserve">.  </w:t>
      </w:r>
      <w:r w:rsidR="00731557">
        <w:rPr>
          <w:rFonts w:ascii="URWPalladioL-Roma" w:hAnsi="URWPalladioL-Roma" w:cs="URWPalladioL-Roma"/>
          <w:color w:val="000000"/>
        </w:rPr>
        <w:t xml:space="preserve">The </w:t>
      </w:r>
      <w:r w:rsidR="008B07DE">
        <w:rPr>
          <w:rFonts w:ascii="URWPalladioL-Roma" w:hAnsi="URWPalladioL-Roma" w:cs="URWPalladioL-Roma"/>
          <w:color w:val="000000"/>
        </w:rPr>
        <w:t xml:space="preserve">World Bank did not use the </w:t>
      </w:r>
      <w:proofErr w:type="spellStart"/>
      <w:r w:rsidR="008B07DE">
        <w:rPr>
          <w:rFonts w:ascii="URWPalladioL-Roma" w:hAnsi="URWPalladioL-Roma" w:cs="URWPalladioL-Roma"/>
          <w:color w:val="000000"/>
        </w:rPr>
        <w:t>EMIC</w:t>
      </w:r>
      <w:r w:rsidR="003D214C">
        <w:rPr>
          <w:rFonts w:ascii="URWPalladioL-Roma" w:hAnsi="URWPalladioL-Roma" w:cs="URWPalladioL-Roma"/>
          <w:color w:val="000000"/>
        </w:rPr>
        <w:t>o</w:t>
      </w:r>
      <w:r w:rsidR="008B07DE">
        <w:rPr>
          <w:rFonts w:ascii="URWPalladioL-Roma" w:hAnsi="URWPalladioL-Roma" w:cs="URWPalladioL-Roma"/>
          <w:color w:val="000000"/>
        </w:rPr>
        <w:t>V</w:t>
      </w:r>
      <w:proofErr w:type="spellEnd"/>
      <w:r w:rsidR="008B07DE">
        <w:rPr>
          <w:rFonts w:ascii="URWPalladioL-Roma" w:hAnsi="URWPalladioL-Roma" w:cs="URWPalladioL-Roma"/>
          <w:color w:val="000000"/>
        </w:rPr>
        <w:t xml:space="preserve"> </w:t>
      </w:r>
      <w:r w:rsidR="00E807D2">
        <w:rPr>
          <w:rFonts w:ascii="URWPalladioL-Roma" w:hAnsi="URWPalladioL-Roma" w:cs="URWPalladioL-Roma"/>
          <w:color w:val="000000"/>
        </w:rPr>
        <w:t xml:space="preserve">for </w:t>
      </w:r>
      <w:r w:rsidR="008B07DE">
        <w:rPr>
          <w:rFonts w:ascii="URWPalladioL-Roma" w:hAnsi="URWPalladioL-Roma" w:cs="URWPalladioL-Roma"/>
          <w:color w:val="000000"/>
        </w:rPr>
        <w:t xml:space="preserve">baseline data but did use the </w:t>
      </w:r>
      <w:r w:rsidR="00731557">
        <w:rPr>
          <w:rFonts w:ascii="URWPalladioL-Roma" w:hAnsi="URWPalladioL-Roma" w:cs="URWPalladioL-Roma"/>
          <w:color w:val="000000"/>
        </w:rPr>
        <w:t xml:space="preserve">2010 </w:t>
      </w:r>
      <w:proofErr w:type="spellStart"/>
      <w:r w:rsidR="00731557">
        <w:rPr>
          <w:rFonts w:ascii="URWPalladioL-Roma" w:hAnsi="URWPalladioL-Roma" w:cs="URWPalladioL-Roma"/>
          <w:color w:val="000000"/>
        </w:rPr>
        <w:t>EMIC</w:t>
      </w:r>
      <w:r w:rsidR="003D214C">
        <w:rPr>
          <w:rFonts w:ascii="URWPalladioL-Roma" w:hAnsi="URWPalladioL-Roma" w:cs="URWPalladioL-Roma"/>
          <w:color w:val="000000"/>
        </w:rPr>
        <w:t>o</w:t>
      </w:r>
      <w:r w:rsidR="00731557">
        <w:rPr>
          <w:rFonts w:ascii="URWPalladioL-Roma" w:hAnsi="URWPalladioL-Roma" w:cs="URWPalladioL-Roma"/>
          <w:color w:val="000000"/>
        </w:rPr>
        <w:t>V</w:t>
      </w:r>
      <w:proofErr w:type="spellEnd"/>
      <w:r w:rsidR="00731557">
        <w:rPr>
          <w:rFonts w:ascii="URWPalladioL-Roma" w:hAnsi="URWPalladioL-Roma" w:cs="URWPalladioL-Roma"/>
          <w:color w:val="000000"/>
        </w:rPr>
        <w:t xml:space="preserve"> </w:t>
      </w:r>
      <w:r w:rsidR="008B07DE">
        <w:rPr>
          <w:rFonts w:ascii="URWPalladioL-Roma" w:hAnsi="URWPalladioL-Roma" w:cs="URWPalladioL-Roma"/>
          <w:color w:val="000000"/>
        </w:rPr>
        <w:t xml:space="preserve">to </w:t>
      </w:r>
      <w:r w:rsidR="00731557">
        <w:rPr>
          <w:rFonts w:ascii="URWPalladioL-Roma" w:hAnsi="URWPalladioL-Roma" w:cs="URWPalladioL-Roma"/>
          <w:color w:val="000000"/>
        </w:rPr>
        <w:t>provide the village-level sampling frame for the study’s first round of data collection in 2011.</w:t>
      </w:r>
      <w:r w:rsidR="00731557">
        <w:t xml:space="preserve">  </w:t>
      </w:r>
      <w:r w:rsidR="008B07DE">
        <w:t xml:space="preserve">In 2013, </w:t>
      </w:r>
      <w:r w:rsidR="00731557">
        <w:t xml:space="preserve">MCC and the World Bank </w:t>
      </w:r>
      <w:r w:rsidR="008B07DE">
        <w:t xml:space="preserve">worked to </w:t>
      </w:r>
      <w:r w:rsidR="00731557">
        <w:t>f</w:t>
      </w:r>
      <w:r w:rsidR="008B07DE">
        <w:t>ormalize</w:t>
      </w:r>
      <w:r w:rsidR="00731557">
        <w:t xml:space="preserve"> </w:t>
      </w:r>
      <w:r w:rsidR="008B07DE">
        <w:t xml:space="preserve">the World Bank’s role overseeing </w:t>
      </w:r>
      <w:r w:rsidR="00731557">
        <w:t xml:space="preserve">the rural component of the evaluation of the </w:t>
      </w:r>
      <w:r w:rsidR="00DD3FF3">
        <w:t>ATL</w:t>
      </w:r>
      <w:r w:rsidR="00731557">
        <w:t xml:space="preserve"> Project with an official EFO/Coop Agreement signed in 2014 covering both evaluations for </w:t>
      </w:r>
      <w:r w:rsidR="00DD3FF3">
        <w:t>the rural component of the ATL Project</w:t>
      </w:r>
      <w:r w:rsidR="00731557">
        <w:t xml:space="preserve"> in Benin and a land activity Ghana.</w:t>
      </w:r>
      <w:r w:rsidR="008B07DE">
        <w:t xml:space="preserve">  The World Bank us</w:t>
      </w:r>
      <w:r w:rsidR="00564E41">
        <w:t>ed</w:t>
      </w:r>
      <w:r w:rsidR="008B07DE">
        <w:t xml:space="preserve"> MCC funds</w:t>
      </w:r>
      <w:r w:rsidR="00564E41">
        <w:t xml:space="preserve"> to</w:t>
      </w:r>
      <w:r w:rsidR="008B07DE">
        <w:t xml:space="preserve"> collect a second </w:t>
      </w:r>
      <w:r w:rsidR="00564E41">
        <w:t xml:space="preserve">and final </w:t>
      </w:r>
      <w:r w:rsidR="008B07DE">
        <w:t>round of panel household data in 2015.</w:t>
      </w:r>
      <w:r w:rsidR="00731557">
        <w:t xml:space="preserve">  The World Bank’s evaluation design, materials, and results are posted here – </w:t>
      </w:r>
      <w:hyperlink r:id="rId11" w:history="1">
        <w:r w:rsidR="00731557">
          <w:rPr>
            <w:rStyle w:val="Hyperlink"/>
          </w:rPr>
          <w:t>https://data.mcc.gov/evaluations/index.php/catalog/169</w:t>
        </w:r>
      </w:hyperlink>
    </w:p>
    <w:p w14:paraId="549E788F" w14:textId="0320EA9B" w:rsidR="00964F8F" w:rsidRPr="00DC57BD" w:rsidRDefault="00964F8F" w:rsidP="00DC57BD">
      <w:pPr>
        <w:autoSpaceDE w:val="0"/>
        <w:autoSpaceDN w:val="0"/>
        <w:adjustRightInd w:val="0"/>
        <w:spacing w:after="0" w:line="240" w:lineRule="auto"/>
        <w:rPr>
          <w:rFonts w:ascii="URWPalladioL-Ital" w:hAnsi="URWPalladioL-Ital" w:cs="URWPalladioL-Ital"/>
          <w:color w:val="000000"/>
        </w:rPr>
      </w:pPr>
    </w:p>
    <w:p w14:paraId="63D7877D" w14:textId="6A307040" w:rsidR="006E7F8D" w:rsidRDefault="008B07DE" w:rsidP="008B07DE">
      <w:pPr>
        <w:spacing w:after="0"/>
      </w:pPr>
      <w:r>
        <w:lastRenderedPageBreak/>
        <w:t xml:space="preserve">NORC </w:t>
      </w:r>
      <w:r w:rsidR="006922D7">
        <w:t xml:space="preserve">meanwhile </w:t>
      </w:r>
      <w:r>
        <w:t xml:space="preserve">continued </w:t>
      </w:r>
      <w:r w:rsidR="006922D7">
        <w:t>to manage</w:t>
      </w:r>
      <w:r>
        <w:t xml:space="preserve"> the evaluation of the urban component of the </w:t>
      </w:r>
      <w:r w:rsidR="006922D7">
        <w:t>ATL Project</w:t>
      </w:r>
      <w:r>
        <w:t>.  F</w:t>
      </w:r>
      <w:r w:rsidR="00964F8F">
        <w:t xml:space="preserve">ollowing an inception mission in February 2012, NORC advised </w:t>
      </w:r>
      <w:r w:rsidR="008131B6">
        <w:t xml:space="preserve">MCC that </w:t>
      </w:r>
      <w:r w:rsidR="00964F8F">
        <w:t>it</w:t>
      </w:r>
      <w:r w:rsidR="00964F8F" w:rsidRPr="00964F8F">
        <w:t xml:space="preserve"> was no</w:t>
      </w:r>
      <w:r w:rsidR="006922D7">
        <w:t xml:space="preserve"> longer</w:t>
      </w:r>
      <w:r w:rsidR="00964F8F" w:rsidRPr="00964F8F">
        <w:t xml:space="preserve"> possible </w:t>
      </w:r>
      <w:r w:rsidR="00964F8F">
        <w:t xml:space="preserve">to continue with the original evaluation design </w:t>
      </w:r>
      <w:r w:rsidR="00964F8F" w:rsidRPr="00964F8F">
        <w:t xml:space="preserve">due to the small </w:t>
      </w:r>
      <w:r w:rsidR="00964F8F">
        <w:t xml:space="preserve">number of </w:t>
      </w:r>
      <w:r w:rsidR="006922D7">
        <w:t xml:space="preserve">urban </w:t>
      </w:r>
      <w:r w:rsidR="00D55266">
        <w:t>occupancy permit</w:t>
      </w:r>
      <w:r w:rsidR="005C431E">
        <w:t xml:space="preserve"> holder</w:t>
      </w:r>
      <w:r w:rsidR="00D55266">
        <w:t>s</w:t>
      </w:r>
      <w:r w:rsidR="005C431E">
        <w:t xml:space="preserve"> that were</w:t>
      </w:r>
      <w:r w:rsidR="00D55266">
        <w:t xml:space="preserve"> granted a </w:t>
      </w:r>
      <w:r w:rsidR="00964F8F">
        <w:t>land title</w:t>
      </w:r>
      <w:r w:rsidR="00666499">
        <w:t xml:space="preserve"> by the end of the Compact</w:t>
      </w:r>
      <w:r w:rsidR="00964F8F" w:rsidRPr="00964F8F">
        <w:t xml:space="preserve"> (less than 0.5% of the targets). </w:t>
      </w:r>
      <w:r w:rsidR="00D55266">
        <w:t xml:space="preserve"> </w:t>
      </w:r>
      <w:r w:rsidR="005C431E">
        <w:t xml:space="preserve">   </w:t>
      </w:r>
      <w:r w:rsidR="00964F8F" w:rsidRPr="00964F8F">
        <w:t xml:space="preserve">In accordance with those findings, </w:t>
      </w:r>
      <w:r w:rsidR="00964F8F">
        <w:t xml:space="preserve">NORC </w:t>
      </w:r>
      <w:r w:rsidR="00964F8F" w:rsidRPr="00964F8F">
        <w:t>reformulat</w:t>
      </w:r>
      <w:r w:rsidR="005C431E">
        <w:t>ed</w:t>
      </w:r>
      <w:r w:rsidR="00964F8F" w:rsidRPr="00964F8F">
        <w:t xml:space="preserve"> the issues that the evaluation </w:t>
      </w:r>
      <w:r w:rsidR="00964F8F">
        <w:t>could</w:t>
      </w:r>
      <w:r w:rsidR="00964F8F" w:rsidRPr="00964F8F">
        <w:t xml:space="preserve"> address</w:t>
      </w:r>
      <w:r w:rsidR="005C431E">
        <w:t xml:space="preserve"> and redefined the original quantitative evaluation around</w:t>
      </w:r>
      <w:r w:rsidR="00964F8F">
        <w:t xml:space="preserve"> a more qualitative approach.</w:t>
      </w:r>
      <w:r w:rsidR="00D55266">
        <w:t xml:space="preserve"> </w:t>
      </w:r>
      <w:r w:rsidR="00D076C8">
        <w:t xml:space="preserve"> NORC submitted </w:t>
      </w:r>
      <w:r w:rsidR="008131B6">
        <w:t>their</w:t>
      </w:r>
      <w:r w:rsidR="00D076C8">
        <w:t xml:space="preserve"> draft </w:t>
      </w:r>
      <w:r w:rsidR="008A76C0">
        <w:t xml:space="preserve">evaluation design </w:t>
      </w:r>
      <w:r>
        <w:t xml:space="preserve">for the urban components of the Access to Land Project </w:t>
      </w:r>
      <w:r w:rsidR="00D076C8">
        <w:t xml:space="preserve">in March 23, 2012 (“Benin Impact Services. Inception Report/preliminary Design Report. Access to Urban Land.”) and a </w:t>
      </w:r>
      <w:r w:rsidR="008131B6">
        <w:t>final</w:t>
      </w:r>
      <w:r w:rsidR="00D076C8">
        <w:t xml:space="preserve"> version </w:t>
      </w:r>
      <w:r w:rsidR="008A76C0">
        <w:t>of this design</w:t>
      </w:r>
      <w:r w:rsidR="008131B6">
        <w:t xml:space="preserve"> report</w:t>
      </w:r>
      <w:r w:rsidR="008A76C0">
        <w:t xml:space="preserve"> in</w:t>
      </w:r>
      <w:r w:rsidR="00D076C8">
        <w:t xml:space="preserve"> September 19, 2012 </w:t>
      </w:r>
      <w:r w:rsidR="008131B6">
        <w:t xml:space="preserve">following </w:t>
      </w:r>
      <w:r w:rsidR="00666499">
        <w:t xml:space="preserve">incorporation of </w:t>
      </w:r>
      <w:r w:rsidR="008131B6">
        <w:t>MCC</w:t>
      </w:r>
      <w:r w:rsidR="00666499">
        <w:t xml:space="preserve"> Evaluation Management Committee (EMC)</w:t>
      </w:r>
      <w:r w:rsidR="008131B6">
        <w:t xml:space="preserve"> comments (</w:t>
      </w:r>
      <w:r w:rsidR="00D076C8">
        <w:t>“Access to Urban Land Design Report”</w:t>
      </w:r>
      <w:r w:rsidR="008131B6">
        <w:t>)</w:t>
      </w:r>
      <w:r w:rsidR="00D076C8">
        <w:t xml:space="preserve">.  </w:t>
      </w:r>
      <w:r>
        <w:t>However, this</w:t>
      </w:r>
      <w:r w:rsidR="00D076C8">
        <w:t xml:space="preserve"> </w:t>
      </w:r>
      <w:r w:rsidR="008131B6">
        <w:t xml:space="preserve">2012 </w:t>
      </w:r>
      <w:r w:rsidR="00666499">
        <w:t>EDR</w:t>
      </w:r>
      <w:r w:rsidR="00D076C8">
        <w:t xml:space="preserve"> was not approved</w:t>
      </w:r>
      <w:r w:rsidR="008131B6">
        <w:t xml:space="preserve"> by MCC’s </w:t>
      </w:r>
      <w:r w:rsidR="002D66D9">
        <w:t>Evaluation Management Committee (</w:t>
      </w:r>
      <w:r w:rsidR="008131B6">
        <w:t>EMC</w:t>
      </w:r>
      <w:r w:rsidR="002D66D9">
        <w:t xml:space="preserve">) </w:t>
      </w:r>
      <w:r w:rsidR="008131B6">
        <w:t xml:space="preserve">due to concerns the evaluation would not provide much learning </w:t>
      </w:r>
      <w:r>
        <w:t>compared to the cost</w:t>
      </w:r>
      <w:r w:rsidR="008131B6">
        <w:t xml:space="preserve">.  </w:t>
      </w:r>
    </w:p>
    <w:p w14:paraId="624980A5" w14:textId="77777777" w:rsidR="006E7F8D" w:rsidRDefault="006E7F8D" w:rsidP="006E7F8D">
      <w:pPr>
        <w:spacing w:after="0"/>
      </w:pPr>
    </w:p>
    <w:p w14:paraId="3FC000F0" w14:textId="11BE5720" w:rsidR="008A76C0" w:rsidRDefault="00D076C8" w:rsidP="00D076C8">
      <w:pPr>
        <w:spacing w:after="0"/>
      </w:pPr>
      <w:r>
        <w:t>MCC asked NORC to refocus the urban land evaluation</w:t>
      </w:r>
      <w:r w:rsidR="008A76C0">
        <w:t xml:space="preserve"> where learning was feasible and cost effective. This included broadening the evaluation to look beyond effects of </w:t>
      </w:r>
      <w:r w:rsidR="008131B6">
        <w:t xml:space="preserve">solely the </w:t>
      </w:r>
      <w:r w:rsidR="008A76C0">
        <w:t>direct titling (from occupancy permits)</w:t>
      </w:r>
      <w:r w:rsidR="008131B6">
        <w:t xml:space="preserve"> activity and</w:t>
      </w:r>
      <w:r w:rsidR="008A76C0">
        <w:t xml:space="preserve"> to also look at overall changes in sporadic demand for land titles </w:t>
      </w:r>
      <w:r w:rsidR="008131B6">
        <w:t xml:space="preserve">expected </w:t>
      </w:r>
      <w:r w:rsidR="008A76C0">
        <w:t xml:space="preserve">from the land office capacity building activities and </w:t>
      </w:r>
      <w:r w:rsidR="008131B6">
        <w:t xml:space="preserve">impacts from the new </w:t>
      </w:r>
      <w:r w:rsidR="008A76C0">
        <w:t>land code</w:t>
      </w:r>
      <w:r w:rsidR="008131B6">
        <w:t xml:space="preserve"> drafted by the Compact</w:t>
      </w:r>
      <w:r w:rsidR="00110402">
        <w:t xml:space="preserve"> and finally passed in January 2013</w:t>
      </w:r>
      <w:r w:rsidR="008A76C0">
        <w:t xml:space="preserve">.  Questions around land titling also took on a more qualitative nature, looking at changes in perceptions of tenure, credit and </w:t>
      </w:r>
      <w:r w:rsidR="008131B6">
        <w:t>service access.  Specifically, the research questions focused on</w:t>
      </w:r>
      <w:r w:rsidR="008A76C0">
        <w:t>:</w:t>
      </w:r>
    </w:p>
    <w:p w14:paraId="6ADCF4C6" w14:textId="77777777" w:rsidR="008A76C0" w:rsidRDefault="008A76C0" w:rsidP="00DC57BD">
      <w:pPr>
        <w:ind w:left="1260" w:hanging="360"/>
      </w:pPr>
    </w:p>
    <w:p w14:paraId="0AAF12C7" w14:textId="70078096" w:rsidR="008A76C0" w:rsidRDefault="008A76C0" w:rsidP="008A76C0">
      <w:pPr>
        <w:pStyle w:val="ListParagraph"/>
        <w:numPr>
          <w:ilvl w:val="0"/>
          <w:numId w:val="2"/>
        </w:numPr>
      </w:pPr>
      <w:r>
        <w:t>What is the impact of the formalization and registration of land titling on the price of land and the organization and function of land markets in urban and peri-urban environments?</w:t>
      </w:r>
    </w:p>
    <w:p w14:paraId="797003B4" w14:textId="77777777" w:rsidR="008A76C0" w:rsidRDefault="008A76C0" w:rsidP="008A76C0">
      <w:pPr>
        <w:pStyle w:val="ListParagraph"/>
        <w:numPr>
          <w:ilvl w:val="0"/>
          <w:numId w:val="2"/>
        </w:numPr>
        <w:rPr>
          <w:szCs w:val="24"/>
        </w:rPr>
      </w:pPr>
      <w:r>
        <w:rPr>
          <w:szCs w:val="24"/>
        </w:rPr>
        <w:t>How do households and economic operators/investors perceive the impact of the program for formalization of land tenure on (i) security of investment, (ii) access to credit, (iii) security of tenure, and (iv) access to services and facilities?</w:t>
      </w:r>
    </w:p>
    <w:p w14:paraId="594AFF0F" w14:textId="77777777" w:rsidR="008A76C0" w:rsidRDefault="008A76C0" w:rsidP="008A76C0">
      <w:pPr>
        <w:pStyle w:val="ListParagraph"/>
        <w:numPr>
          <w:ilvl w:val="0"/>
          <w:numId w:val="2"/>
        </w:numPr>
        <w:rPr>
          <w:szCs w:val="24"/>
        </w:rPr>
      </w:pPr>
      <w:r>
        <w:rPr>
          <w:szCs w:val="24"/>
        </w:rPr>
        <w:t>What is the evolution of the sporadic demand for land titles following the opening of decentralized DDET (Department of Domains, Registration and Stamps) offices at the regional level?</w:t>
      </w:r>
    </w:p>
    <w:p w14:paraId="2D27C73B" w14:textId="5A1971F7" w:rsidR="008A76C0" w:rsidRDefault="008A76C0" w:rsidP="008A76C0">
      <w:pPr>
        <w:pStyle w:val="ListParagraph"/>
        <w:numPr>
          <w:ilvl w:val="0"/>
          <w:numId w:val="2"/>
        </w:numPr>
        <w:rPr>
          <w:szCs w:val="24"/>
        </w:rPr>
      </w:pPr>
      <w:r>
        <w:rPr>
          <w:szCs w:val="24"/>
        </w:rPr>
        <w:t>What has been the impact of the 2013 Land Code on security of tenure, land markets, and property production?</w:t>
      </w:r>
    </w:p>
    <w:p w14:paraId="65959444" w14:textId="08886E00" w:rsidR="002225F7" w:rsidRDefault="00D076C8" w:rsidP="00964F8F">
      <w:pPr>
        <w:spacing w:after="0"/>
      </w:pPr>
      <w:r>
        <w:t>NORC submitted</w:t>
      </w:r>
      <w:r w:rsidR="000E17AA">
        <w:t xml:space="preserve"> </w:t>
      </w:r>
      <w:r w:rsidR="00584E34">
        <w:t xml:space="preserve">a </w:t>
      </w:r>
      <w:r w:rsidR="000E17AA">
        <w:t xml:space="preserve">revised </w:t>
      </w:r>
      <w:r w:rsidR="00584E34">
        <w:t>EDR</w:t>
      </w:r>
      <w:r w:rsidR="000E17AA">
        <w:t xml:space="preserve"> around these four questions and presented </w:t>
      </w:r>
      <w:r w:rsidR="00584E34">
        <w:t>their EDR</w:t>
      </w:r>
      <w:r w:rsidR="00B02E07">
        <w:t xml:space="preserve"> to MCC’s E</w:t>
      </w:r>
      <w:r w:rsidR="002D66D9">
        <w:t>MC</w:t>
      </w:r>
      <w:r w:rsidR="00584E34">
        <w:t xml:space="preserve"> </w:t>
      </w:r>
      <w:r w:rsidR="000E17AA">
        <w:t>in September 11</w:t>
      </w:r>
      <w:r w:rsidR="000E17AA" w:rsidRPr="00DC57BD">
        <w:rPr>
          <w:vertAlign w:val="superscript"/>
        </w:rPr>
        <w:t>th</w:t>
      </w:r>
      <w:r w:rsidR="000E17AA">
        <w:t xml:space="preserve"> following a round of MCC comments in August 2013</w:t>
      </w:r>
      <w:r w:rsidR="00593728">
        <w:rPr>
          <w:rStyle w:val="FootnoteReference"/>
        </w:rPr>
        <w:footnoteReference w:id="1"/>
      </w:r>
      <w:r w:rsidR="00584E34">
        <w:t>.</w:t>
      </w:r>
      <w:r w:rsidR="000E17AA">
        <w:t xml:space="preserve">  The presentation of the EDR was followed by fi</w:t>
      </w:r>
      <w:r w:rsidR="006E7F8D">
        <w:t>eld mission</w:t>
      </w:r>
      <w:r w:rsidR="00903CAF">
        <w:t>s</w:t>
      </w:r>
      <w:r w:rsidR="006E7F8D">
        <w:t xml:space="preserve"> </w:t>
      </w:r>
      <w:r w:rsidR="00903CAF">
        <w:t>September-October</w:t>
      </w:r>
      <w:r w:rsidR="006E7F8D">
        <w:t xml:space="preserve"> 2013 to </w:t>
      </w:r>
      <w:r w:rsidR="00903CAF">
        <w:t xml:space="preserve">further </w:t>
      </w:r>
      <w:r w:rsidR="006E7F8D">
        <w:t xml:space="preserve">clarify data and evaluation possibilities.  </w:t>
      </w:r>
      <w:r w:rsidR="006E7F8D">
        <w:lastRenderedPageBreak/>
        <w:t>Based on the field mission</w:t>
      </w:r>
      <w:r w:rsidR="00903CAF">
        <w:t xml:space="preserve"> and EMC comments</w:t>
      </w:r>
      <w:r w:rsidR="006E7F8D">
        <w:t>, NORC submitted the</w:t>
      </w:r>
      <w:r w:rsidR="00110402">
        <w:t xml:space="preserve"> </w:t>
      </w:r>
      <w:r w:rsidR="00903CAF">
        <w:t xml:space="preserve">final </w:t>
      </w:r>
      <w:r w:rsidR="00110402">
        <w:t>revised</w:t>
      </w:r>
      <w:r w:rsidR="006E7F8D">
        <w:t xml:space="preserve"> EDR </w:t>
      </w:r>
      <w:r w:rsidR="008131B6">
        <w:t>on November 23, 2013 (</w:t>
      </w:r>
      <w:r>
        <w:t>“Benin Impact Evaluation Services: Revised Evaluation Design for Access to Urban Land Program”).</w:t>
      </w:r>
      <w:r w:rsidR="008131B6">
        <w:t xml:space="preserve">  </w:t>
      </w:r>
      <w:r w:rsidR="004333D2">
        <w:t>T</w:t>
      </w:r>
      <w:r w:rsidR="00964F8F">
        <w:t>he MCC EMC</w:t>
      </w:r>
      <w:r w:rsidR="00110402">
        <w:t xml:space="preserve"> </w:t>
      </w:r>
      <w:r w:rsidR="00964F8F">
        <w:t>review</w:t>
      </w:r>
      <w:r w:rsidR="00110402">
        <w:t>ed</w:t>
      </w:r>
      <w:r w:rsidR="00964F8F">
        <w:t xml:space="preserve"> th</w:t>
      </w:r>
      <w:r w:rsidR="00151018">
        <w:t>is</w:t>
      </w:r>
      <w:r w:rsidR="00964F8F">
        <w:t xml:space="preserve"> revised EDR and determined the proposed evaluation strategy </w:t>
      </w:r>
      <w:r w:rsidR="008C23C0">
        <w:t>would not be able to</w:t>
      </w:r>
      <w:r w:rsidR="005910D0">
        <w:t xml:space="preserve"> cost</w:t>
      </w:r>
      <w:r w:rsidR="008C23C0">
        <w:t xml:space="preserve"> effectively</w:t>
      </w:r>
      <w:r w:rsidR="00964F8F">
        <w:t xml:space="preserve"> measure expected results. </w:t>
      </w:r>
      <w:r w:rsidR="00095157">
        <w:t xml:space="preserve"> </w:t>
      </w:r>
    </w:p>
    <w:p w14:paraId="7D9CDA8A" w14:textId="77777777" w:rsidR="002225F7" w:rsidRDefault="002225F7" w:rsidP="00964F8F">
      <w:pPr>
        <w:spacing w:after="0"/>
      </w:pPr>
    </w:p>
    <w:p w14:paraId="1EA6838F" w14:textId="22C10E48" w:rsidR="00964F8F" w:rsidRDefault="004F7D5C" w:rsidP="00964F8F">
      <w:pPr>
        <w:spacing w:after="0"/>
      </w:pPr>
      <w:r>
        <w:t>In consideration of the</w:t>
      </w:r>
      <w:r w:rsidR="004333D2">
        <w:t xml:space="preserve"> multiple design updates and feedback</w:t>
      </w:r>
      <w:r w:rsidR="00E7404D">
        <w:t xml:space="preserve">, </w:t>
      </w:r>
      <w:r w:rsidR="004333D2">
        <w:t>MCC lacked confidence in</w:t>
      </w:r>
      <w:r w:rsidR="007654D9">
        <w:t xml:space="preserve"> continuing to pursue an evaluation of the ATL Project with NORC</w:t>
      </w:r>
      <w:r w:rsidR="004333D2">
        <w:t>.</w:t>
      </w:r>
      <w:r w:rsidR="007654D9">
        <w:t xml:space="preserve">  </w:t>
      </w:r>
      <w:r w:rsidR="003823F7">
        <w:t>MCC iss</w:t>
      </w:r>
      <w:bookmarkStart w:id="0" w:name="_GoBack"/>
      <w:bookmarkEnd w:id="0"/>
      <w:r w:rsidR="003823F7">
        <w:t>ued a stop work order to</w:t>
      </w:r>
      <w:r w:rsidR="004333D2">
        <w:t xml:space="preserve"> NORC on the</w:t>
      </w:r>
      <w:r w:rsidR="003823F7">
        <w:t xml:space="preserve"> evaluation of the</w:t>
      </w:r>
      <w:r w:rsidR="004333D2">
        <w:t xml:space="preserve"> urban land component</w:t>
      </w:r>
      <w:r w:rsidR="004333D2">
        <w:rPr>
          <w:rStyle w:val="FootnoteReference"/>
        </w:rPr>
        <w:footnoteReference w:id="2"/>
      </w:r>
      <w:r w:rsidR="007654D9">
        <w:t xml:space="preserve"> and the </w:t>
      </w:r>
      <w:r w:rsidR="00964F8F">
        <w:t xml:space="preserve">NORC-led </w:t>
      </w:r>
      <w:r w:rsidR="003823F7">
        <w:t xml:space="preserve">ATL </w:t>
      </w:r>
      <w:r w:rsidR="00964F8F">
        <w:t>evaluation</w:t>
      </w:r>
      <w:r w:rsidR="00EE6831">
        <w:t xml:space="preserve"> effectively ended</w:t>
      </w:r>
      <w:r w:rsidR="00964F8F">
        <w:t xml:space="preserve"> in February 2014.</w:t>
      </w:r>
    </w:p>
    <w:p w14:paraId="7511CDB4" w14:textId="77777777" w:rsidR="00964F8F" w:rsidRDefault="00964F8F" w:rsidP="00964F8F">
      <w:pPr>
        <w:spacing w:after="0"/>
      </w:pPr>
    </w:p>
    <w:p w14:paraId="5C00225A" w14:textId="6AD0EE91" w:rsidR="00E04A07" w:rsidRDefault="00741481" w:rsidP="00964F8F">
      <w:pPr>
        <w:spacing w:after="0"/>
      </w:pPr>
      <w:r>
        <w:t>Considering that an impact evaluation was no longer possible</w:t>
      </w:r>
      <w:r w:rsidR="003D214C">
        <w:t>,</w:t>
      </w:r>
      <w:r w:rsidR="00EE6831">
        <w:t xml:space="preserve"> </w:t>
      </w:r>
      <w:r w:rsidR="0013516F">
        <w:t>and</w:t>
      </w:r>
      <w:r w:rsidR="00E8329D">
        <w:t xml:space="preserve"> it was </w:t>
      </w:r>
      <w:r w:rsidR="00C23CA7">
        <w:t xml:space="preserve">already well into the </w:t>
      </w:r>
      <w:r w:rsidR="00295E72">
        <w:t>post Compact</w:t>
      </w:r>
      <w:r w:rsidR="00C23CA7">
        <w:t xml:space="preserve"> period</w:t>
      </w:r>
      <w:r>
        <w:t xml:space="preserve">, MCC </w:t>
      </w:r>
      <w:r w:rsidR="004F1BB6">
        <w:t xml:space="preserve">decided </w:t>
      </w:r>
      <w:r w:rsidR="005910D0">
        <w:t xml:space="preserve">in lieu of an independent evaluation to </w:t>
      </w:r>
      <w:r>
        <w:t>contract</w:t>
      </w:r>
      <w:r w:rsidR="0041319B">
        <w:t xml:space="preserve"> </w:t>
      </w:r>
      <w:r w:rsidR="00BC1276">
        <w:t xml:space="preserve">former MCC land lead </w:t>
      </w:r>
      <w:r>
        <w:t>William Valletta</w:t>
      </w:r>
      <w:r w:rsidR="00990934">
        <w:t xml:space="preserve"> to conduct a project assessment</w:t>
      </w:r>
      <w:r w:rsidR="0041319B">
        <w:t xml:space="preserve">. </w:t>
      </w:r>
      <w:r w:rsidR="00990934">
        <w:t xml:space="preserve"> Specifically, </w:t>
      </w:r>
      <w:r w:rsidR="00BA5D12">
        <w:t xml:space="preserve">MCC tasked </w:t>
      </w:r>
      <w:r w:rsidR="00990934">
        <w:t>Valletta</w:t>
      </w:r>
      <w:r w:rsidR="0013516F">
        <w:t xml:space="preserve"> to update an </w:t>
      </w:r>
      <w:r w:rsidR="00BA5D12">
        <w:t xml:space="preserve">earlier </w:t>
      </w:r>
      <w:r w:rsidR="00990934">
        <w:t xml:space="preserve">MCC </w:t>
      </w:r>
      <w:r w:rsidR="0013516F">
        <w:t xml:space="preserve">internal memo on </w:t>
      </w:r>
      <w:r w:rsidR="00E04A07">
        <w:t>ATL P</w:t>
      </w:r>
      <w:r w:rsidR="0013516F">
        <w:t xml:space="preserve">roject performance </w:t>
      </w:r>
      <w:r w:rsidR="000E17AA">
        <w:t xml:space="preserve">(“Urban Title Evaluation”, 2012) </w:t>
      </w:r>
      <w:r w:rsidR="00BA5D12">
        <w:t xml:space="preserve">and </w:t>
      </w:r>
      <w:r w:rsidR="00295E72">
        <w:t xml:space="preserve">undergo an </w:t>
      </w:r>
      <w:r w:rsidR="0013516F">
        <w:t xml:space="preserve">external peer review.  Valletta was well respected for the frank and detailed </w:t>
      </w:r>
      <w:r>
        <w:t>memo he had written</w:t>
      </w:r>
      <w:r w:rsidR="00E8329D">
        <w:t xml:space="preserve"> prior on ATL</w:t>
      </w:r>
      <w:r w:rsidR="00F02D0E">
        <w:t xml:space="preserve">, which </w:t>
      </w:r>
      <w:r>
        <w:t>detail</w:t>
      </w:r>
      <w:r w:rsidR="00F02D0E">
        <w:t>ed</w:t>
      </w:r>
      <w:r>
        <w:t xml:space="preserve"> </w:t>
      </w:r>
      <w:r w:rsidR="00E04A07">
        <w:t>ATL Project</w:t>
      </w:r>
      <w:r>
        <w:t xml:space="preserve"> implementation and performance constraints.  </w:t>
      </w:r>
    </w:p>
    <w:p w14:paraId="11157926" w14:textId="77777777" w:rsidR="00E04A07" w:rsidRDefault="00E04A07" w:rsidP="00964F8F">
      <w:pPr>
        <w:spacing w:after="0"/>
      </w:pPr>
    </w:p>
    <w:p w14:paraId="470D5A8A" w14:textId="1EB43A40" w:rsidR="00964F8F" w:rsidRDefault="00741481" w:rsidP="00964F8F">
      <w:pPr>
        <w:spacing w:after="0"/>
      </w:pPr>
      <w:r>
        <w:t xml:space="preserve">Valletta used his </w:t>
      </w:r>
      <w:r w:rsidR="00E856FA">
        <w:t xml:space="preserve">Benin </w:t>
      </w:r>
      <w:r>
        <w:t xml:space="preserve">contacts and </w:t>
      </w:r>
      <w:r w:rsidR="0013516F">
        <w:t xml:space="preserve">detailed </w:t>
      </w:r>
      <w:r w:rsidR="00E856FA">
        <w:t>ATL P</w:t>
      </w:r>
      <w:r>
        <w:t xml:space="preserve">roject knowledge to update the assessment memo with latest outputs by the Benin government, including processing of land titles and the passing of the </w:t>
      </w:r>
      <w:proofErr w:type="gramStart"/>
      <w:r>
        <w:t>long awaited</w:t>
      </w:r>
      <w:proofErr w:type="gramEnd"/>
      <w:r>
        <w:t xml:space="preserve"> new land code.  In addition, Valletta updated the issues faced </w:t>
      </w:r>
      <w:r w:rsidR="0013516F">
        <w:t>by the A</w:t>
      </w:r>
      <w:r w:rsidR="00E856FA">
        <w:t>TL</w:t>
      </w:r>
      <w:r w:rsidR="0013516F">
        <w:t xml:space="preserve"> Project activities to include those issues that continued or were resolved </w:t>
      </w:r>
      <w:r>
        <w:t xml:space="preserve">in the post </w:t>
      </w:r>
      <w:r w:rsidR="00E856FA">
        <w:t>C</w:t>
      </w:r>
      <w:r>
        <w:t xml:space="preserve">ompact period.  The </w:t>
      </w:r>
      <w:r w:rsidR="00666499">
        <w:t>memo was peer reviewed by the World Bank</w:t>
      </w:r>
      <w:r w:rsidR="006D0CCF">
        <w:t xml:space="preserve"> Gender Innovation Lab</w:t>
      </w:r>
      <w:r w:rsidR="00666499">
        <w:t xml:space="preserve"> and finalized and cleared </w:t>
      </w:r>
      <w:r w:rsidR="00E856FA">
        <w:t xml:space="preserve">by MCC </w:t>
      </w:r>
      <w:r w:rsidR="00666499">
        <w:t xml:space="preserve">in February 2017.  </w:t>
      </w:r>
      <w:r w:rsidR="0013516F">
        <w:t xml:space="preserve">The memo provided a clear picture of the project outputs up to the end of </w:t>
      </w:r>
      <w:r w:rsidR="00E856FA">
        <w:t>C</w:t>
      </w:r>
      <w:r w:rsidR="0013516F">
        <w:t xml:space="preserve">ompact and in the post </w:t>
      </w:r>
      <w:r w:rsidR="00E856FA">
        <w:t>C</w:t>
      </w:r>
      <w:r w:rsidR="0013516F">
        <w:t>ompact period, highlighting the government</w:t>
      </w:r>
      <w:r w:rsidR="006D0CCF">
        <w:t xml:space="preserve"> of Benin</w:t>
      </w:r>
      <w:r w:rsidR="0013516F">
        <w:t xml:space="preserve">’s continued processing of land titles and passing of the new land code, while noting the continued lengthy process and delays faced by the complicated land titling and approval procedures and related functioning of the land offices.  The complete memo can be accessed </w:t>
      </w:r>
      <w:r w:rsidR="00E856FA">
        <w:t>in MCC’s Evaluation Catalogue.</w:t>
      </w:r>
    </w:p>
    <w:p w14:paraId="66574C8D" w14:textId="77777777" w:rsidR="00E82A09" w:rsidRDefault="00E82A09" w:rsidP="00964F8F">
      <w:pPr>
        <w:spacing w:after="0"/>
      </w:pPr>
    </w:p>
    <w:p w14:paraId="3E20B70E" w14:textId="26063119" w:rsidR="00E82A09" w:rsidRDefault="00E82A09" w:rsidP="00964F8F">
      <w:pPr>
        <w:spacing w:after="0"/>
      </w:pPr>
    </w:p>
    <w:sectPr w:rsidR="00E82A09">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FB906" w14:textId="77777777" w:rsidR="00A84B8B" w:rsidRDefault="00A84B8B" w:rsidP="00E82A09">
      <w:pPr>
        <w:spacing w:after="0" w:line="240" w:lineRule="auto"/>
      </w:pPr>
      <w:r>
        <w:separator/>
      </w:r>
    </w:p>
  </w:endnote>
  <w:endnote w:type="continuationSeparator" w:id="0">
    <w:p w14:paraId="15418A37" w14:textId="77777777" w:rsidR="00A84B8B" w:rsidRDefault="00A84B8B" w:rsidP="00E82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RWPalladioL-Roma">
    <w:altName w:val="Calibri"/>
    <w:panose1 w:val="00000000000000000000"/>
    <w:charset w:val="00"/>
    <w:family w:val="auto"/>
    <w:notTrueType/>
    <w:pitch w:val="default"/>
    <w:sig w:usb0="00000003" w:usb1="00000000" w:usb2="00000000" w:usb3="00000000" w:csb0="00000001" w:csb1="00000000"/>
  </w:font>
  <w:font w:name="URWPalladioL-Ital">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8866891"/>
      <w:docPartObj>
        <w:docPartGallery w:val="Page Numbers (Bottom of Page)"/>
        <w:docPartUnique/>
      </w:docPartObj>
    </w:sdtPr>
    <w:sdtEndPr>
      <w:rPr>
        <w:noProof/>
      </w:rPr>
    </w:sdtEndPr>
    <w:sdtContent>
      <w:p w14:paraId="59311430" w14:textId="77777777" w:rsidR="00E82A09" w:rsidRDefault="00E82A09">
        <w:pPr>
          <w:pStyle w:val="Footer"/>
          <w:jc w:val="center"/>
        </w:pPr>
        <w:r>
          <w:fldChar w:fldCharType="begin"/>
        </w:r>
        <w:r>
          <w:instrText xml:space="preserve"> PAGE   \* MERGEFORMAT </w:instrText>
        </w:r>
        <w:r>
          <w:fldChar w:fldCharType="separate"/>
        </w:r>
        <w:r w:rsidR="003502D5">
          <w:rPr>
            <w:noProof/>
          </w:rPr>
          <w:t>1</w:t>
        </w:r>
        <w:r>
          <w:rPr>
            <w:noProof/>
          </w:rPr>
          <w:fldChar w:fldCharType="end"/>
        </w:r>
      </w:p>
    </w:sdtContent>
  </w:sdt>
  <w:p w14:paraId="4AE04C6E" w14:textId="77777777" w:rsidR="00E82A09" w:rsidRDefault="00E82A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A3836" w14:textId="77777777" w:rsidR="00A84B8B" w:rsidRDefault="00A84B8B" w:rsidP="00E82A09">
      <w:pPr>
        <w:spacing w:after="0" w:line="240" w:lineRule="auto"/>
      </w:pPr>
      <w:r>
        <w:separator/>
      </w:r>
    </w:p>
  </w:footnote>
  <w:footnote w:type="continuationSeparator" w:id="0">
    <w:p w14:paraId="0C5D5CA6" w14:textId="77777777" w:rsidR="00A84B8B" w:rsidRDefault="00A84B8B" w:rsidP="00E82A09">
      <w:pPr>
        <w:spacing w:after="0" w:line="240" w:lineRule="auto"/>
      </w:pPr>
      <w:r>
        <w:continuationSeparator/>
      </w:r>
    </w:p>
  </w:footnote>
  <w:footnote w:id="1">
    <w:p w14:paraId="646E2A3F" w14:textId="285333AC" w:rsidR="00593728" w:rsidRDefault="00593728">
      <w:pPr>
        <w:pStyle w:val="FootnoteText"/>
      </w:pPr>
      <w:r>
        <w:rPr>
          <w:rStyle w:val="FootnoteReference"/>
        </w:rPr>
        <w:footnoteRef/>
      </w:r>
      <w:r>
        <w:t xml:space="preserve"> The revised EDR for Access to Land was presented to the EMC along with revised EDRs for Access to Justice and Access to Finance Projects.</w:t>
      </w:r>
    </w:p>
  </w:footnote>
  <w:footnote w:id="2">
    <w:p w14:paraId="274083CE" w14:textId="276AF4FE" w:rsidR="004333D2" w:rsidRDefault="004333D2" w:rsidP="004333D2">
      <w:pPr>
        <w:pStyle w:val="FootnoteText"/>
      </w:pPr>
      <w:r>
        <w:rPr>
          <w:rStyle w:val="FootnoteReference"/>
        </w:rPr>
        <w:footnoteRef/>
      </w:r>
      <w:r>
        <w:t xml:space="preserve"> NORC was similarly ordered to stop work on the Access to Justice Project.  NORC </w:t>
      </w:r>
      <w:r w:rsidR="00A253C4">
        <w:t>did</w:t>
      </w:r>
      <w:r>
        <w:t xml:space="preserve"> continue work on the </w:t>
      </w:r>
      <w:r w:rsidR="005910D0">
        <w:t xml:space="preserve">evaluation of the </w:t>
      </w:r>
      <w:r>
        <w:t xml:space="preserve">Access to </w:t>
      </w:r>
      <w:r w:rsidR="005910D0">
        <w:t xml:space="preserve">Finance </w:t>
      </w:r>
      <w:r>
        <w:t>Project.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70F04"/>
    <w:multiLevelType w:val="multilevel"/>
    <w:tmpl w:val="29EA7EB0"/>
    <w:lvl w:ilvl="0">
      <w:start w:val="1"/>
      <w:numFmt w:val="decimal"/>
      <w:pStyle w:val="ListParagraph"/>
      <w:lvlText w:val="%1."/>
      <w:lvlJc w:val="left"/>
      <w:pPr>
        <w:ind w:left="1260" w:hanging="360"/>
      </w:pPr>
      <w:rPr>
        <w:rFonts w:ascii="Times New Roman" w:hAnsi="Times New Roman" w:cs="Times New Roman" w:hint="default"/>
        <w:b w:val="0"/>
        <w:i w:val="0"/>
        <w:sz w:val="22"/>
      </w:rPr>
    </w:lvl>
    <w:lvl w:ilvl="1">
      <w:start w:val="3"/>
      <w:numFmt w:val="decimal"/>
      <w:isLgl/>
      <w:lvlText w:val="%1.%2."/>
      <w:lvlJc w:val="left"/>
      <w:pPr>
        <w:ind w:left="720" w:hanging="720"/>
      </w:pPr>
    </w:lvl>
    <w:lvl w:ilvl="2">
      <w:start w:val="1"/>
      <w:numFmt w:val="decimal"/>
      <w:isLgl/>
      <w:lvlText w:val="%1.%2.%3."/>
      <w:lvlJc w:val="left"/>
      <w:pPr>
        <w:ind w:left="3060" w:hanging="720"/>
      </w:pPr>
    </w:lvl>
    <w:lvl w:ilvl="3">
      <w:start w:val="1"/>
      <w:numFmt w:val="decimal"/>
      <w:isLgl/>
      <w:lvlText w:val="%1.%2.%3.%4."/>
      <w:lvlJc w:val="left"/>
      <w:pPr>
        <w:ind w:left="2160" w:hanging="1080"/>
      </w:pPr>
    </w:lvl>
    <w:lvl w:ilvl="4">
      <w:start w:val="1"/>
      <w:numFmt w:val="decimal"/>
      <w:isLgl/>
      <w:lvlText w:val="%1.%2.%3.%4.%5."/>
      <w:lvlJc w:val="left"/>
      <w:pPr>
        <w:ind w:left="2160" w:hanging="1080"/>
      </w:pPr>
    </w:lvl>
    <w:lvl w:ilvl="5">
      <w:start w:val="1"/>
      <w:numFmt w:val="decimal"/>
      <w:isLgl/>
      <w:lvlText w:val="%1.%2.%3.%4.%5.%6."/>
      <w:lvlJc w:val="left"/>
      <w:pPr>
        <w:ind w:left="2520" w:hanging="1440"/>
      </w:pPr>
    </w:lvl>
    <w:lvl w:ilvl="6">
      <w:start w:val="1"/>
      <w:numFmt w:val="decimal"/>
      <w:isLgl/>
      <w:lvlText w:val="%1.%2.%3.%4.%5.%6.%7."/>
      <w:lvlJc w:val="left"/>
      <w:pPr>
        <w:ind w:left="2520" w:hanging="144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1" w15:restartNumberingAfterBreak="0">
    <w:nsid w:val="52DD3B8E"/>
    <w:multiLevelType w:val="hybridMultilevel"/>
    <w:tmpl w:val="E6CE0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F8F"/>
    <w:rsid w:val="000149CA"/>
    <w:rsid w:val="00043187"/>
    <w:rsid w:val="00043F5F"/>
    <w:rsid w:val="00095157"/>
    <w:rsid w:val="000E17AA"/>
    <w:rsid w:val="000E1C7A"/>
    <w:rsid w:val="00110402"/>
    <w:rsid w:val="0013516F"/>
    <w:rsid w:val="00142F18"/>
    <w:rsid w:val="001507EC"/>
    <w:rsid w:val="00151018"/>
    <w:rsid w:val="001635F8"/>
    <w:rsid w:val="001E4293"/>
    <w:rsid w:val="00202294"/>
    <w:rsid w:val="002225F7"/>
    <w:rsid w:val="00265F1A"/>
    <w:rsid w:val="00295E72"/>
    <w:rsid w:val="002D66D9"/>
    <w:rsid w:val="002E5030"/>
    <w:rsid w:val="002F7B10"/>
    <w:rsid w:val="003502D5"/>
    <w:rsid w:val="003823F7"/>
    <w:rsid w:val="003D214C"/>
    <w:rsid w:val="003D4224"/>
    <w:rsid w:val="00404673"/>
    <w:rsid w:val="0041319B"/>
    <w:rsid w:val="004333D2"/>
    <w:rsid w:val="004448F7"/>
    <w:rsid w:val="00464B06"/>
    <w:rsid w:val="004C2015"/>
    <w:rsid w:val="004F1BB6"/>
    <w:rsid w:val="004F7D5C"/>
    <w:rsid w:val="0054081C"/>
    <w:rsid w:val="00544EF0"/>
    <w:rsid w:val="00564E41"/>
    <w:rsid w:val="00584E34"/>
    <w:rsid w:val="005910D0"/>
    <w:rsid w:val="00593728"/>
    <w:rsid w:val="005C431E"/>
    <w:rsid w:val="00666499"/>
    <w:rsid w:val="006922D7"/>
    <w:rsid w:val="00694B16"/>
    <w:rsid w:val="006953DD"/>
    <w:rsid w:val="006D0CCF"/>
    <w:rsid w:val="006E7F8D"/>
    <w:rsid w:val="00731557"/>
    <w:rsid w:val="00741481"/>
    <w:rsid w:val="007654D9"/>
    <w:rsid w:val="00785B0C"/>
    <w:rsid w:val="00800E8C"/>
    <w:rsid w:val="008131B6"/>
    <w:rsid w:val="0087127D"/>
    <w:rsid w:val="00895E48"/>
    <w:rsid w:val="008A76C0"/>
    <w:rsid w:val="008B07DE"/>
    <w:rsid w:val="008C23C0"/>
    <w:rsid w:val="008C7262"/>
    <w:rsid w:val="008E5A6C"/>
    <w:rsid w:val="00903CAF"/>
    <w:rsid w:val="00910552"/>
    <w:rsid w:val="00942275"/>
    <w:rsid w:val="00964F8F"/>
    <w:rsid w:val="00990934"/>
    <w:rsid w:val="009D72E9"/>
    <w:rsid w:val="00A253C4"/>
    <w:rsid w:val="00A62A18"/>
    <w:rsid w:val="00A657DE"/>
    <w:rsid w:val="00A84B8B"/>
    <w:rsid w:val="00B02E07"/>
    <w:rsid w:val="00B21F55"/>
    <w:rsid w:val="00B960CF"/>
    <w:rsid w:val="00BA5D12"/>
    <w:rsid w:val="00BC1276"/>
    <w:rsid w:val="00BC64D5"/>
    <w:rsid w:val="00BD6BB3"/>
    <w:rsid w:val="00C23CA7"/>
    <w:rsid w:val="00C56FBB"/>
    <w:rsid w:val="00C610EB"/>
    <w:rsid w:val="00C62969"/>
    <w:rsid w:val="00CD1042"/>
    <w:rsid w:val="00D076C8"/>
    <w:rsid w:val="00D55266"/>
    <w:rsid w:val="00D66840"/>
    <w:rsid w:val="00DC57BD"/>
    <w:rsid w:val="00DD3FF3"/>
    <w:rsid w:val="00DE1123"/>
    <w:rsid w:val="00E04A07"/>
    <w:rsid w:val="00E12BA0"/>
    <w:rsid w:val="00E27341"/>
    <w:rsid w:val="00E368D3"/>
    <w:rsid w:val="00E44663"/>
    <w:rsid w:val="00E519AC"/>
    <w:rsid w:val="00E736DB"/>
    <w:rsid w:val="00E7404D"/>
    <w:rsid w:val="00E807D2"/>
    <w:rsid w:val="00E82A09"/>
    <w:rsid w:val="00E8329D"/>
    <w:rsid w:val="00E856FA"/>
    <w:rsid w:val="00EE6831"/>
    <w:rsid w:val="00F02D0E"/>
    <w:rsid w:val="00F766EF"/>
    <w:rsid w:val="00F932BA"/>
    <w:rsid w:val="00FE6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AA0A4"/>
  <w15:chartTrackingRefBased/>
  <w15:docId w15:val="{0E4A6B92-33E0-498F-9B62-79B0E7B23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E1C7A"/>
    <w:rPr>
      <w:sz w:val="16"/>
      <w:szCs w:val="16"/>
    </w:rPr>
  </w:style>
  <w:style w:type="paragraph" w:styleId="CommentText">
    <w:name w:val="annotation text"/>
    <w:basedOn w:val="Normal"/>
    <w:link w:val="CommentTextChar"/>
    <w:uiPriority w:val="99"/>
    <w:semiHidden/>
    <w:unhideWhenUsed/>
    <w:rsid w:val="000E1C7A"/>
    <w:pPr>
      <w:spacing w:line="240" w:lineRule="auto"/>
    </w:pPr>
    <w:rPr>
      <w:sz w:val="20"/>
      <w:szCs w:val="20"/>
    </w:rPr>
  </w:style>
  <w:style w:type="character" w:customStyle="1" w:styleId="CommentTextChar">
    <w:name w:val="Comment Text Char"/>
    <w:basedOn w:val="DefaultParagraphFont"/>
    <w:link w:val="CommentText"/>
    <w:uiPriority w:val="99"/>
    <w:semiHidden/>
    <w:rsid w:val="000E1C7A"/>
    <w:rPr>
      <w:sz w:val="20"/>
      <w:szCs w:val="20"/>
    </w:rPr>
  </w:style>
  <w:style w:type="paragraph" w:styleId="CommentSubject">
    <w:name w:val="annotation subject"/>
    <w:basedOn w:val="CommentText"/>
    <w:next w:val="CommentText"/>
    <w:link w:val="CommentSubjectChar"/>
    <w:uiPriority w:val="99"/>
    <w:semiHidden/>
    <w:unhideWhenUsed/>
    <w:rsid w:val="000E1C7A"/>
    <w:rPr>
      <w:b/>
      <w:bCs/>
    </w:rPr>
  </w:style>
  <w:style w:type="character" w:customStyle="1" w:styleId="CommentSubjectChar">
    <w:name w:val="Comment Subject Char"/>
    <w:basedOn w:val="CommentTextChar"/>
    <w:link w:val="CommentSubject"/>
    <w:uiPriority w:val="99"/>
    <w:semiHidden/>
    <w:rsid w:val="000E1C7A"/>
    <w:rPr>
      <w:b/>
      <w:bCs/>
      <w:sz w:val="20"/>
      <w:szCs w:val="20"/>
    </w:rPr>
  </w:style>
  <w:style w:type="paragraph" w:styleId="BalloonText">
    <w:name w:val="Balloon Text"/>
    <w:basedOn w:val="Normal"/>
    <w:link w:val="BalloonTextChar"/>
    <w:uiPriority w:val="99"/>
    <w:semiHidden/>
    <w:unhideWhenUsed/>
    <w:rsid w:val="000E1C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1C7A"/>
    <w:rPr>
      <w:rFonts w:ascii="Segoe UI" w:hAnsi="Segoe UI" w:cs="Segoe UI"/>
      <w:sz w:val="18"/>
      <w:szCs w:val="18"/>
    </w:rPr>
  </w:style>
  <w:style w:type="character" w:styleId="Hyperlink">
    <w:name w:val="Hyperlink"/>
    <w:basedOn w:val="DefaultParagraphFont"/>
    <w:uiPriority w:val="99"/>
    <w:unhideWhenUsed/>
    <w:rsid w:val="000E1C7A"/>
    <w:rPr>
      <w:color w:val="0563C1" w:themeColor="hyperlink"/>
      <w:u w:val="single"/>
    </w:rPr>
  </w:style>
  <w:style w:type="paragraph" w:styleId="Header">
    <w:name w:val="header"/>
    <w:basedOn w:val="Normal"/>
    <w:link w:val="HeaderChar"/>
    <w:uiPriority w:val="99"/>
    <w:unhideWhenUsed/>
    <w:rsid w:val="00E82A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A09"/>
  </w:style>
  <w:style w:type="paragraph" w:styleId="Footer">
    <w:name w:val="footer"/>
    <w:basedOn w:val="Normal"/>
    <w:link w:val="FooterChar"/>
    <w:uiPriority w:val="99"/>
    <w:unhideWhenUsed/>
    <w:rsid w:val="00E82A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A09"/>
  </w:style>
  <w:style w:type="character" w:styleId="FollowedHyperlink">
    <w:name w:val="FollowedHyperlink"/>
    <w:basedOn w:val="DefaultParagraphFont"/>
    <w:uiPriority w:val="99"/>
    <w:semiHidden/>
    <w:unhideWhenUsed/>
    <w:rsid w:val="003502D5"/>
    <w:rPr>
      <w:color w:val="954F72" w:themeColor="followedHyperlink"/>
      <w:u w:val="single"/>
    </w:rPr>
  </w:style>
  <w:style w:type="character" w:customStyle="1" w:styleId="ListParagraphChar">
    <w:name w:val="List Paragraph Char"/>
    <w:link w:val="ListParagraph"/>
    <w:uiPriority w:val="34"/>
    <w:locked/>
    <w:rsid w:val="00F766EF"/>
    <w:rPr>
      <w:lang w:bidi="en-US"/>
    </w:rPr>
  </w:style>
  <w:style w:type="paragraph" w:styleId="ListParagraph">
    <w:name w:val="List Paragraph"/>
    <w:basedOn w:val="Normal"/>
    <w:link w:val="ListParagraphChar"/>
    <w:uiPriority w:val="34"/>
    <w:qFormat/>
    <w:rsid w:val="00F766EF"/>
    <w:pPr>
      <w:numPr>
        <w:numId w:val="1"/>
      </w:numPr>
      <w:spacing w:after="120" w:line="360" w:lineRule="auto"/>
    </w:pPr>
    <w:rPr>
      <w:lang w:bidi="en-US"/>
    </w:rPr>
  </w:style>
  <w:style w:type="paragraph" w:customStyle="1" w:styleId="NORCCoverTitle">
    <w:name w:val="NORC Cover Title"/>
    <w:qFormat/>
    <w:rsid w:val="00F766EF"/>
    <w:pPr>
      <w:spacing w:after="0" w:line="360" w:lineRule="auto"/>
    </w:pPr>
    <w:rPr>
      <w:rFonts w:ascii="Times New Roman" w:eastAsia="Times New Roman" w:hAnsi="Times New Roman" w:cs="Times New Roman"/>
      <w:sz w:val="56"/>
      <w:szCs w:val="24"/>
    </w:rPr>
  </w:style>
  <w:style w:type="paragraph" w:customStyle="1" w:styleId="NORCCoverVolume">
    <w:name w:val="NORC Cover Volume"/>
    <w:next w:val="Title"/>
    <w:qFormat/>
    <w:rsid w:val="00F766EF"/>
    <w:pPr>
      <w:spacing w:after="800" w:line="240" w:lineRule="auto"/>
    </w:pPr>
    <w:rPr>
      <w:rFonts w:ascii="Arial" w:eastAsia="Times New Roman" w:hAnsi="Arial" w:cs="Times New Roman"/>
      <w:b/>
      <w:caps/>
      <w:color w:val="FFFFFF"/>
      <w:spacing w:val="94"/>
      <w:sz w:val="36"/>
      <w:szCs w:val="24"/>
    </w:rPr>
  </w:style>
  <w:style w:type="paragraph" w:styleId="Title">
    <w:name w:val="Title"/>
    <w:basedOn w:val="Normal"/>
    <w:next w:val="Normal"/>
    <w:link w:val="TitleChar"/>
    <w:uiPriority w:val="10"/>
    <w:qFormat/>
    <w:rsid w:val="00F766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66EF"/>
    <w:rPr>
      <w:rFonts w:asciiTheme="majorHAnsi" w:eastAsiaTheme="majorEastAsia" w:hAnsiTheme="majorHAnsi" w:cstheme="majorBidi"/>
      <w:spacing w:val="-10"/>
      <w:kern w:val="28"/>
      <w:sz w:val="56"/>
      <w:szCs w:val="56"/>
    </w:rPr>
  </w:style>
  <w:style w:type="character" w:customStyle="1" w:styleId="FootnoteTextChar1">
    <w:name w:val="Footnote Text Char1"/>
    <w:aliases w:val="fn Char1,ADB Char1,single space Char,footnote text Char Char,fn Char Char,ADB Char Char,single space Char Char Char"/>
    <w:link w:val="FootnoteText"/>
    <w:uiPriority w:val="99"/>
    <w:semiHidden/>
    <w:locked/>
    <w:rsid w:val="00D55266"/>
    <w:rPr>
      <w:rFonts w:ascii="Arial" w:eastAsia="Times New Roman" w:hAnsi="Arial" w:cs="Arial"/>
      <w:sz w:val="20"/>
    </w:rPr>
  </w:style>
  <w:style w:type="paragraph" w:styleId="FootnoteText">
    <w:name w:val="footnote text"/>
    <w:aliases w:val="fn,ADB,single space,footnote text Char,fn Char,ADB Char,single space Char Char"/>
    <w:link w:val="FootnoteTextChar1"/>
    <w:uiPriority w:val="99"/>
    <w:semiHidden/>
    <w:unhideWhenUsed/>
    <w:rsid w:val="00D55266"/>
    <w:pPr>
      <w:keepLines/>
      <w:spacing w:before="120" w:after="240" w:line="240" w:lineRule="auto"/>
    </w:pPr>
    <w:rPr>
      <w:rFonts w:ascii="Arial" w:eastAsia="Times New Roman" w:hAnsi="Arial" w:cs="Arial"/>
      <w:sz w:val="20"/>
    </w:rPr>
  </w:style>
  <w:style w:type="character" w:customStyle="1" w:styleId="FootnoteTextChar">
    <w:name w:val="Footnote Text Char"/>
    <w:basedOn w:val="DefaultParagraphFont"/>
    <w:uiPriority w:val="99"/>
    <w:semiHidden/>
    <w:rsid w:val="00D55266"/>
    <w:rPr>
      <w:sz w:val="20"/>
      <w:szCs w:val="20"/>
    </w:rPr>
  </w:style>
  <w:style w:type="character" w:styleId="FootnoteReference">
    <w:name w:val="footnote reference"/>
    <w:basedOn w:val="DefaultParagraphFont"/>
    <w:uiPriority w:val="99"/>
    <w:semiHidden/>
    <w:unhideWhenUsed/>
    <w:rsid w:val="00D55266"/>
    <w:rPr>
      <w:vertAlign w:val="superscript"/>
    </w:rPr>
  </w:style>
  <w:style w:type="paragraph" w:styleId="EndnoteText">
    <w:name w:val="endnote text"/>
    <w:basedOn w:val="Normal"/>
    <w:link w:val="EndnoteTextChar"/>
    <w:uiPriority w:val="99"/>
    <w:semiHidden/>
    <w:unhideWhenUsed/>
    <w:rsid w:val="00584E3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4E34"/>
    <w:rPr>
      <w:sz w:val="20"/>
      <w:szCs w:val="20"/>
    </w:rPr>
  </w:style>
  <w:style w:type="character" w:styleId="EndnoteReference">
    <w:name w:val="endnote reference"/>
    <w:basedOn w:val="DefaultParagraphFont"/>
    <w:uiPriority w:val="99"/>
    <w:semiHidden/>
    <w:unhideWhenUsed/>
    <w:rsid w:val="00584E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46741">
      <w:bodyDiv w:val="1"/>
      <w:marLeft w:val="0"/>
      <w:marRight w:val="0"/>
      <w:marTop w:val="0"/>
      <w:marBottom w:val="0"/>
      <w:divBdr>
        <w:top w:val="none" w:sz="0" w:space="0" w:color="auto"/>
        <w:left w:val="none" w:sz="0" w:space="0" w:color="auto"/>
        <w:bottom w:val="none" w:sz="0" w:space="0" w:color="auto"/>
        <w:right w:val="none" w:sz="0" w:space="0" w:color="auto"/>
      </w:divBdr>
    </w:div>
    <w:div w:id="239102577">
      <w:bodyDiv w:val="1"/>
      <w:marLeft w:val="0"/>
      <w:marRight w:val="0"/>
      <w:marTop w:val="0"/>
      <w:marBottom w:val="0"/>
      <w:divBdr>
        <w:top w:val="none" w:sz="0" w:space="0" w:color="auto"/>
        <w:left w:val="none" w:sz="0" w:space="0" w:color="auto"/>
        <w:bottom w:val="none" w:sz="0" w:space="0" w:color="auto"/>
        <w:right w:val="none" w:sz="0" w:space="0" w:color="auto"/>
      </w:divBdr>
    </w:div>
    <w:div w:id="806897078">
      <w:bodyDiv w:val="1"/>
      <w:marLeft w:val="0"/>
      <w:marRight w:val="0"/>
      <w:marTop w:val="0"/>
      <w:marBottom w:val="0"/>
      <w:divBdr>
        <w:top w:val="none" w:sz="0" w:space="0" w:color="auto"/>
        <w:left w:val="none" w:sz="0" w:space="0" w:color="auto"/>
        <w:bottom w:val="none" w:sz="0" w:space="0" w:color="auto"/>
        <w:right w:val="none" w:sz="0" w:space="0" w:color="auto"/>
      </w:divBdr>
    </w:div>
    <w:div w:id="88737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mcc.gov/evaluations/index.php/catalog/16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5E1C2781CC2A4F8D2BC4AB2385FE8E" ma:contentTypeVersion="6" ma:contentTypeDescription="Create a new document." ma:contentTypeScope="" ma:versionID="cbe597e73eac833219cd22915863023f">
  <xsd:schema xmlns:xsd="http://www.w3.org/2001/XMLSchema" xmlns:xs="http://www.w3.org/2001/XMLSchema" xmlns:p="http://schemas.microsoft.com/office/2006/metadata/properties" xmlns:ns3="b4d0c57f-8252-4a51-ae02-644348da95a4" targetNamespace="http://schemas.microsoft.com/office/2006/metadata/properties" ma:root="true" ma:fieldsID="cd1237b8f1c61a24a0589f9dee22040b" ns3:_="">
    <xsd:import namespace="b4d0c57f-8252-4a51-ae02-644348da95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d0c57f-8252-4a51-ae02-644348da9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6CBC2-6384-422F-8E42-58382B3E0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d0c57f-8252-4a51-ae02-644348da9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0A8EC0-79CA-42B4-9B33-1DDA0099C8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A6971F-42FA-4DA9-9F9E-759DD01ED3AF}">
  <ds:schemaRefs>
    <ds:schemaRef ds:uri="http://schemas.microsoft.com/sharepoint/v3/contenttype/forms"/>
  </ds:schemaRefs>
</ds:datastoreItem>
</file>

<file path=customXml/itemProps4.xml><?xml version="1.0" encoding="utf-8"?>
<ds:datastoreItem xmlns:ds="http://schemas.openxmlformats.org/officeDocument/2006/customXml" ds:itemID="{5B6F4AEC-6D6A-4AE6-BEAE-9143B6E2A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1275</Words>
  <Characters>7269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MCC</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Sturdy, Jennifer (DPE/EE-ME/PSC)</dc:creator>
  <cp:keywords/>
  <dc:description/>
  <cp:lastModifiedBy>Lisher Jennifer (DPE/EE-ME/PSC)</cp:lastModifiedBy>
  <cp:revision>3</cp:revision>
  <dcterms:created xsi:type="dcterms:W3CDTF">2020-06-12T21:26:00Z</dcterms:created>
  <dcterms:modified xsi:type="dcterms:W3CDTF">2020-06-15T16:31:00Z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0x010100385E1C2781CC2A4F8D2BC4AB2385FE8E</vt:lpwstr>
  </property>
</Properties>
</file>